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D4DE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Ek-5</w:t>
      </w:r>
    </w:p>
    <w:tbl>
      <w:tblPr>
        <w:tblOverlap w:val="never"/>
        <w:tblW w:w="10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5574"/>
        <w:gridCol w:w="3192"/>
      </w:tblGrid>
      <w:tr w:rsidR="006A69FD" w:rsidRPr="007E3E42" w14:paraId="10DAD284" w14:textId="77777777" w:rsidTr="00550675">
        <w:trPr>
          <w:trHeight w:val="4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B2F3A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F911A" w14:textId="77777777" w:rsidR="006A69FD" w:rsidRPr="0095253F" w:rsidRDefault="006A69FD" w:rsidP="0055067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…………………..</w:t>
            </w:r>
            <w:r w:rsidRPr="0095253F">
              <w:rPr>
                <w:rFonts w:asciiTheme="minorHAnsi" w:hAnsiTheme="minorHAnsi"/>
                <w:b/>
                <w:sz w:val="28"/>
                <w:szCs w:val="28"/>
              </w:rPr>
              <w:t xml:space="preserve"> Müdürlüğü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E3B6E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  <w:r w:rsidRPr="007E3E42">
              <w:rPr>
                <w:rFonts w:asciiTheme="minorHAnsi" w:hAnsiTheme="minorHAnsi"/>
                <w:sz w:val="22"/>
                <w:szCs w:val="22"/>
              </w:rPr>
              <w:t xml:space="preserve">Doküman No: </w:t>
            </w:r>
            <w:r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Pr="007E3E4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A69FD" w:rsidRPr="007E3E42" w14:paraId="5D376996" w14:textId="77777777" w:rsidTr="00550675">
        <w:trPr>
          <w:trHeight w:val="150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FFFFF"/>
          </w:tcPr>
          <w:p w14:paraId="35CAC67B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5574" w:type="dxa"/>
            <w:tcBorders>
              <w:left w:val="single" w:sz="4" w:space="0" w:color="auto"/>
            </w:tcBorders>
            <w:shd w:val="clear" w:color="auto" w:fill="FFFFFF"/>
          </w:tcPr>
          <w:p w14:paraId="3F2D1CD3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790B6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  <w:r w:rsidRPr="007E3E42">
              <w:rPr>
                <w:rFonts w:asciiTheme="minorHAnsi" w:hAnsiTheme="minorHAnsi"/>
                <w:sz w:val="22"/>
                <w:szCs w:val="22"/>
              </w:rPr>
              <w:t xml:space="preserve">Yayın Tarihi: </w:t>
            </w:r>
            <w:r>
              <w:rPr>
                <w:rFonts w:asciiTheme="minorHAnsi" w:hAnsiTheme="minorHAnsi"/>
                <w:sz w:val="22"/>
                <w:szCs w:val="22"/>
              </w:rPr>
              <w:t>…………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</w:p>
        </w:tc>
      </w:tr>
      <w:tr w:rsidR="006A69FD" w:rsidRPr="007E3E42" w14:paraId="465AC65A" w14:textId="77777777" w:rsidTr="00550675">
        <w:trPr>
          <w:trHeight w:val="288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FFFFF"/>
          </w:tcPr>
          <w:p w14:paraId="31DA86AB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D2C88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23227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  <w:proofErr w:type="spellStart"/>
            <w:r w:rsidRPr="007E3E42">
              <w:rPr>
                <w:rFonts w:asciiTheme="minorHAnsi" w:hAnsiTheme="minorHAnsi"/>
                <w:sz w:val="22"/>
                <w:szCs w:val="22"/>
              </w:rPr>
              <w:t>Revizvo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proofErr w:type="spellEnd"/>
            <w:r w:rsidRPr="007E3E42">
              <w:rPr>
                <w:rFonts w:asciiTheme="minorHAnsi" w:hAnsiTheme="minorHAnsi"/>
                <w:sz w:val="22"/>
                <w:szCs w:val="22"/>
              </w:rPr>
              <w:t xml:space="preserve"> Tarihi: </w:t>
            </w:r>
          </w:p>
        </w:tc>
      </w:tr>
      <w:tr w:rsidR="006A69FD" w:rsidRPr="007E3E42" w14:paraId="54B398B1" w14:textId="77777777" w:rsidTr="00550675">
        <w:trPr>
          <w:trHeight w:val="281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FFFFF"/>
          </w:tcPr>
          <w:p w14:paraId="23784FC7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5574" w:type="dxa"/>
            <w:tcBorders>
              <w:left w:val="single" w:sz="4" w:space="0" w:color="auto"/>
            </w:tcBorders>
            <w:shd w:val="clear" w:color="auto" w:fill="FFFFFF"/>
          </w:tcPr>
          <w:p w14:paraId="59993A0B" w14:textId="77777777" w:rsidR="006A69FD" w:rsidRPr="0095253F" w:rsidRDefault="006A69FD" w:rsidP="00550675">
            <w:pPr>
              <w:jc w:val="center"/>
              <w:rPr>
                <w:rFonts w:asciiTheme="minorHAnsi" w:hAnsiTheme="minorHAnsi"/>
              </w:rPr>
            </w:pPr>
            <w:r w:rsidRPr="0095253F">
              <w:rPr>
                <w:rFonts w:asciiTheme="minorHAnsi" w:hAnsiTheme="minorHAnsi"/>
                <w:sz w:val="22"/>
                <w:szCs w:val="22"/>
              </w:rPr>
              <w:t>YANGIN TÜPÜ KONTROL VE BAKIMI TALİMATI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48D0A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  <w:r w:rsidRPr="007E3E42">
              <w:rPr>
                <w:rFonts w:asciiTheme="minorHAnsi" w:hAnsiTheme="minorHAnsi"/>
                <w:sz w:val="22"/>
                <w:szCs w:val="22"/>
              </w:rPr>
              <w:t xml:space="preserve">Revizyon Sayısı: </w:t>
            </w:r>
          </w:p>
        </w:tc>
      </w:tr>
      <w:tr w:rsidR="006A69FD" w:rsidRPr="007E3E42" w14:paraId="10A3661D" w14:textId="77777777" w:rsidTr="00550675">
        <w:trPr>
          <w:trHeight w:val="365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592E6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</w:p>
        </w:tc>
        <w:tc>
          <w:tcPr>
            <w:tcW w:w="5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137CD" w14:textId="77777777" w:rsidR="006A69FD" w:rsidRPr="0095253F" w:rsidRDefault="006A69FD" w:rsidP="005506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6A0CB" w14:textId="77777777" w:rsidR="006A69FD" w:rsidRPr="007E3E42" w:rsidRDefault="006A69FD" w:rsidP="005506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Sayfa No:</w:t>
            </w:r>
          </w:p>
        </w:tc>
      </w:tr>
    </w:tbl>
    <w:p w14:paraId="67911C42" w14:textId="77777777" w:rsidR="006A69FD" w:rsidRDefault="006A69FD" w:rsidP="006A69FD">
      <w:pPr>
        <w:tabs>
          <w:tab w:val="left" w:pos="1309"/>
        </w:tabs>
        <w:rPr>
          <w:rFonts w:asciiTheme="minorHAnsi" w:hAnsiTheme="minorHAnsi"/>
          <w:b/>
          <w:sz w:val="22"/>
          <w:szCs w:val="22"/>
        </w:rPr>
      </w:pPr>
    </w:p>
    <w:p w14:paraId="44F5F2E2" w14:textId="77777777" w:rsidR="006A69FD" w:rsidRPr="0095253F" w:rsidRDefault="006A69FD" w:rsidP="006A69FD">
      <w:pPr>
        <w:tabs>
          <w:tab w:val="left" w:pos="1309"/>
        </w:tabs>
        <w:rPr>
          <w:rFonts w:asciiTheme="minorHAnsi" w:hAnsiTheme="minorHAnsi"/>
          <w:b/>
          <w:sz w:val="22"/>
          <w:szCs w:val="22"/>
        </w:rPr>
      </w:pPr>
      <w:r w:rsidRPr="0095253F">
        <w:rPr>
          <w:rFonts w:asciiTheme="minorHAnsi" w:hAnsiTheme="minorHAnsi"/>
          <w:b/>
          <w:sz w:val="22"/>
          <w:szCs w:val="22"/>
        </w:rPr>
        <w:t>1.AMAÇ</w:t>
      </w:r>
    </w:p>
    <w:p w14:paraId="2A7398F3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Okul/kurum genelinde bulunan yangın tüplerinin aylık kontrol ve bakımlarının belirlenen zamanlarda yapılıp, oluşabilecek yangınlar karşısında anında müdahale etmek için aktif halde olmasını sağlamak.</w:t>
      </w:r>
    </w:p>
    <w:p w14:paraId="2FBF7BBE" w14:textId="77777777" w:rsidR="006A69FD" w:rsidRPr="0095253F" w:rsidRDefault="006A69FD" w:rsidP="006A69FD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  <w:r w:rsidRPr="0095253F">
        <w:rPr>
          <w:rFonts w:asciiTheme="minorHAnsi" w:hAnsiTheme="minorHAnsi"/>
          <w:b/>
          <w:sz w:val="22"/>
          <w:szCs w:val="22"/>
        </w:rPr>
        <w:t>2.TANIMLAR</w:t>
      </w:r>
    </w:p>
    <w:p w14:paraId="5FFAFD37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Yangın tüpü: Okul/kurum genelinde oluşabilecek yangınları söndürmek amacıyla; okul/kurumun gerekli bölgelerine, yangın türüne göre uygun yangın tüpü ile anında müdahale etmek için yerleştirilmiş olan, içinde Kuru Kimyevi Toz (KKT), Köpük (</w:t>
      </w:r>
      <w:proofErr w:type="spellStart"/>
      <w:r w:rsidRPr="007E3E42">
        <w:rPr>
          <w:rFonts w:asciiTheme="minorHAnsi" w:hAnsiTheme="minorHAnsi"/>
          <w:sz w:val="22"/>
          <w:szCs w:val="22"/>
        </w:rPr>
        <w:t>Foaın</w:t>
      </w:r>
      <w:proofErr w:type="spellEnd"/>
      <w:r w:rsidRPr="007E3E42">
        <w:rPr>
          <w:rFonts w:asciiTheme="minorHAnsi" w:hAnsiTheme="minorHAnsi"/>
          <w:sz w:val="22"/>
          <w:szCs w:val="22"/>
        </w:rPr>
        <w:t>) ve karbondioksit (C02) maddeler bulunan tüplerdir.</w:t>
      </w:r>
    </w:p>
    <w:p w14:paraId="3AD114FA" w14:textId="77777777" w:rsidR="006A69FD" w:rsidRPr="0095253F" w:rsidRDefault="006A69FD" w:rsidP="006A69FD">
      <w:pPr>
        <w:tabs>
          <w:tab w:val="left" w:pos="284"/>
        </w:tabs>
        <w:rPr>
          <w:rFonts w:asciiTheme="minorHAnsi" w:hAnsiTheme="minorHAnsi"/>
          <w:b/>
          <w:sz w:val="22"/>
          <w:szCs w:val="22"/>
        </w:rPr>
      </w:pPr>
      <w:r w:rsidRPr="0095253F">
        <w:rPr>
          <w:rFonts w:asciiTheme="minorHAnsi" w:hAnsiTheme="minorHAnsi"/>
          <w:b/>
          <w:sz w:val="22"/>
          <w:szCs w:val="22"/>
        </w:rPr>
        <w:t>3.TALİMAT</w:t>
      </w:r>
    </w:p>
    <w:p w14:paraId="021E872D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Okul/kurum genelinde belirlenen noktalara konulan yangın tüplerinin Ayda 1 defa Okul/</w:t>
      </w:r>
      <w:r>
        <w:rPr>
          <w:rFonts w:asciiTheme="minorHAnsi" w:hAnsiTheme="minorHAnsi"/>
          <w:sz w:val="22"/>
          <w:szCs w:val="22"/>
        </w:rPr>
        <w:t>K</w:t>
      </w:r>
      <w:r w:rsidRPr="007E3E42">
        <w:rPr>
          <w:rFonts w:asciiTheme="minorHAnsi" w:hAnsiTheme="minorHAnsi"/>
          <w:sz w:val="22"/>
          <w:szCs w:val="22"/>
        </w:rPr>
        <w:t>urum Müdürünün görevlendirdiği personel tarafından aşağıda belirtilen noktalarda genel kontroller yapılır. Okul/Kurumda;</w:t>
      </w:r>
    </w:p>
    <w:p w14:paraId="68348058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Bakım/Dol</w:t>
      </w:r>
      <w:r>
        <w:rPr>
          <w:rFonts w:asciiTheme="minorHAnsi" w:hAnsiTheme="minorHAnsi"/>
          <w:sz w:val="22"/>
          <w:szCs w:val="22"/>
        </w:rPr>
        <w:t>um</w:t>
      </w:r>
      <w:r w:rsidRPr="007E3E42">
        <w:rPr>
          <w:rFonts w:asciiTheme="minorHAnsi" w:hAnsiTheme="minorHAnsi"/>
          <w:sz w:val="22"/>
          <w:szCs w:val="22"/>
        </w:rPr>
        <w:t xml:space="preserve"> hizmeti alınacak firma ile </w:t>
      </w:r>
      <w:r>
        <w:rPr>
          <w:rFonts w:asciiTheme="minorHAnsi" w:hAnsiTheme="minorHAnsi"/>
          <w:b/>
          <w:sz w:val="22"/>
          <w:szCs w:val="22"/>
        </w:rPr>
        <w:t>BAKI</w:t>
      </w:r>
      <w:r w:rsidRPr="00F339FC">
        <w:rPr>
          <w:rFonts w:asciiTheme="minorHAnsi" w:hAnsiTheme="minorHAnsi"/>
          <w:b/>
          <w:sz w:val="22"/>
          <w:szCs w:val="22"/>
        </w:rPr>
        <w:t>M SÖZLEŞMESİ</w:t>
      </w:r>
      <w:r w:rsidRPr="007E3E42">
        <w:rPr>
          <w:rFonts w:asciiTheme="minorHAnsi" w:hAnsiTheme="minorHAnsi"/>
          <w:sz w:val="22"/>
          <w:szCs w:val="22"/>
        </w:rPr>
        <w:t xml:space="preserve"> imzalanmalıdır. Yangın tüpü kontrolü her ayın ilk mesai günü görevlendirilen personel/personeller tarafından yapılır. Kontroller sonunda </w:t>
      </w:r>
      <w:r w:rsidRPr="00F339FC">
        <w:rPr>
          <w:rFonts w:asciiTheme="minorHAnsi" w:hAnsiTheme="minorHAnsi"/>
          <w:b/>
          <w:sz w:val="22"/>
          <w:szCs w:val="22"/>
        </w:rPr>
        <w:t>YANGIN TÜPLERİ AYLIK PERİYODİK KONTROL FORMU</w:t>
      </w:r>
      <w:r w:rsidRPr="007E3E42">
        <w:rPr>
          <w:rFonts w:asciiTheme="minorHAnsi" w:hAnsiTheme="minorHAnsi"/>
          <w:sz w:val="22"/>
          <w:szCs w:val="22"/>
        </w:rPr>
        <w:t xml:space="preserve"> doldurulur. Dosyalama ve arşivleme işlemlerinden Okul/Kurum Müdürleri sorumludur.</w:t>
      </w:r>
    </w:p>
    <w:p w14:paraId="412C9640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3.1. </w:t>
      </w:r>
      <w:proofErr w:type="gramStart"/>
      <w:r w:rsidRPr="007E3E42">
        <w:rPr>
          <w:rFonts w:asciiTheme="minorHAnsi" w:hAnsiTheme="minorHAnsi"/>
          <w:sz w:val="22"/>
          <w:szCs w:val="22"/>
        </w:rPr>
        <w:t>YSC(</w:t>
      </w:r>
      <w:proofErr w:type="gramEnd"/>
      <w:r w:rsidRPr="007E3E42">
        <w:rPr>
          <w:rFonts w:asciiTheme="minorHAnsi" w:hAnsiTheme="minorHAnsi"/>
          <w:sz w:val="22"/>
          <w:szCs w:val="22"/>
        </w:rPr>
        <w:t xml:space="preserve">Yangın Söndürme Cihazı)'nin Güneş ve </w:t>
      </w:r>
      <w:r>
        <w:rPr>
          <w:rFonts w:asciiTheme="minorHAnsi" w:hAnsiTheme="minorHAnsi"/>
          <w:sz w:val="22"/>
          <w:szCs w:val="22"/>
        </w:rPr>
        <w:t>N</w:t>
      </w:r>
      <w:r w:rsidRPr="007E3E42">
        <w:rPr>
          <w:rFonts w:asciiTheme="minorHAnsi" w:hAnsiTheme="minorHAnsi"/>
          <w:sz w:val="22"/>
          <w:szCs w:val="22"/>
        </w:rPr>
        <w:t>emden korunacak şekilde, asma halkası</w:t>
      </w:r>
      <w:r>
        <w:rPr>
          <w:rFonts w:asciiTheme="minorHAnsi" w:hAnsiTheme="minorHAnsi"/>
          <w:sz w:val="22"/>
          <w:szCs w:val="22"/>
        </w:rPr>
        <w:t xml:space="preserve"> ile </w:t>
      </w:r>
      <w:r w:rsidRPr="007E3E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yerden </w:t>
      </w:r>
      <w:r w:rsidRPr="007E3E42">
        <w:rPr>
          <w:rFonts w:asciiTheme="minorHAnsi" w:hAnsiTheme="minorHAnsi"/>
          <w:sz w:val="22"/>
          <w:szCs w:val="22"/>
        </w:rPr>
        <w:t xml:space="preserve">90 cm yükseklikte uygun biçimde asılı olup olmadığı kontrol edilir. Yangın tüpü </w:t>
      </w:r>
      <w:proofErr w:type="spellStart"/>
      <w:r w:rsidRPr="007E3E42">
        <w:rPr>
          <w:rFonts w:asciiTheme="minorHAnsi" w:hAnsiTheme="minorHAnsi"/>
          <w:sz w:val="22"/>
          <w:szCs w:val="22"/>
        </w:rPr>
        <w:t>monometresi</w:t>
      </w:r>
      <w:proofErr w:type="spellEnd"/>
      <w:r w:rsidRPr="007E3E42">
        <w:rPr>
          <w:rFonts w:asciiTheme="minorHAnsi" w:hAnsiTheme="minorHAnsi"/>
          <w:sz w:val="22"/>
          <w:szCs w:val="22"/>
        </w:rPr>
        <w:t xml:space="preserve"> kontrol edilir. Standart 18 </w:t>
      </w:r>
      <w:proofErr w:type="spellStart"/>
      <w:r w:rsidRPr="007E3E42">
        <w:rPr>
          <w:rFonts w:asciiTheme="minorHAnsi" w:hAnsiTheme="minorHAnsi"/>
          <w:sz w:val="22"/>
          <w:szCs w:val="22"/>
        </w:rPr>
        <w:t>Atü</w:t>
      </w:r>
      <w:proofErr w:type="spellEnd"/>
      <w:r w:rsidRPr="007E3E42">
        <w:rPr>
          <w:rFonts w:asciiTheme="minorHAnsi" w:hAnsiTheme="minorHAnsi"/>
          <w:sz w:val="22"/>
          <w:szCs w:val="22"/>
        </w:rPr>
        <w:t xml:space="preserve"> basınçta olmalı, </w:t>
      </w:r>
      <w:proofErr w:type="spellStart"/>
      <w:r w:rsidRPr="007E3E42">
        <w:rPr>
          <w:rFonts w:asciiTheme="minorHAnsi" w:hAnsiTheme="minorHAnsi"/>
          <w:sz w:val="22"/>
          <w:szCs w:val="22"/>
        </w:rPr>
        <w:t>monometresi</w:t>
      </w:r>
      <w:proofErr w:type="spellEnd"/>
      <w:r w:rsidRPr="007E3E42">
        <w:rPr>
          <w:rFonts w:asciiTheme="minorHAnsi" w:hAnsiTheme="minorHAnsi"/>
          <w:sz w:val="22"/>
          <w:szCs w:val="22"/>
        </w:rPr>
        <w:t xml:space="preserve"> düşmüş olan tüp (ibre kırınızı bölgede ise) hemen dolum için yerinden alınıp, tedarikçi firmaya bildirilir.</w:t>
      </w:r>
    </w:p>
    <w:p w14:paraId="668CDD67" w14:textId="77777777" w:rsidR="006A69FD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3.2.</w:t>
      </w:r>
      <w:r w:rsidRPr="007E3E42">
        <w:rPr>
          <w:rFonts w:asciiTheme="minorHAnsi" w:hAnsiTheme="minorHAnsi"/>
          <w:sz w:val="22"/>
          <w:szCs w:val="22"/>
        </w:rPr>
        <w:t xml:space="preserve">Yangın tüpü </w:t>
      </w:r>
      <w:proofErr w:type="spellStart"/>
      <w:r w:rsidRPr="007E3E42">
        <w:rPr>
          <w:rFonts w:asciiTheme="minorHAnsi" w:hAnsiTheme="minorHAnsi"/>
          <w:sz w:val="22"/>
          <w:szCs w:val="22"/>
        </w:rPr>
        <w:t>mühürü</w:t>
      </w:r>
      <w:proofErr w:type="spellEnd"/>
      <w:r w:rsidRPr="007E3E42">
        <w:rPr>
          <w:rFonts w:asciiTheme="minorHAnsi" w:hAnsiTheme="minorHAnsi"/>
          <w:sz w:val="22"/>
          <w:szCs w:val="22"/>
        </w:rPr>
        <w:t xml:space="preserve"> kontrol edilir, kopmuş ise derhal kontrol ve dolumu için tedarikçi firmaya gönderilip, tamiri veya dolumu yapılması sağlanır</w:t>
      </w:r>
      <w:r>
        <w:rPr>
          <w:rFonts w:asciiTheme="minorHAnsi" w:hAnsiTheme="minorHAnsi"/>
          <w:sz w:val="22"/>
          <w:szCs w:val="22"/>
        </w:rPr>
        <w:t>.</w:t>
      </w:r>
    </w:p>
    <w:p w14:paraId="4516B58C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</w:p>
    <w:p w14:paraId="133FA2BD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3.3. </w:t>
      </w:r>
      <w:r w:rsidRPr="007E3E42">
        <w:rPr>
          <w:rFonts w:asciiTheme="minorHAnsi" w:hAnsiTheme="minorHAnsi"/>
          <w:sz w:val="22"/>
          <w:szCs w:val="22"/>
        </w:rPr>
        <w:t>Püskürtme hortum ve kafaları kontrol edilir, deforme olanların değiştirilmesi sağlanır.</w:t>
      </w:r>
    </w:p>
    <w:p w14:paraId="0B52EF33" w14:textId="77777777" w:rsidR="006A69FD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Boyasında deforme olan yerler hizmet alman firma tarafından boyanır.</w:t>
      </w:r>
    </w:p>
    <w:p w14:paraId="07AF3665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</w:p>
    <w:p w14:paraId="67C68360" w14:textId="77777777" w:rsidR="006A69FD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3.4.</w:t>
      </w:r>
      <w:r w:rsidRPr="007E3E42">
        <w:rPr>
          <w:rFonts w:asciiTheme="minorHAnsi" w:hAnsiTheme="minorHAnsi"/>
          <w:sz w:val="22"/>
          <w:szCs w:val="22"/>
        </w:rPr>
        <w:t>Kolayca fark edilebilir olması için işaretlemelerinin standartlara (ISO 7010) uygun olup olmadığının kontrolü yapılır, eksik olanlar tamamlanır.</w:t>
      </w:r>
    </w:p>
    <w:p w14:paraId="45AAED0A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</w:p>
    <w:p w14:paraId="49547971" w14:textId="77777777" w:rsidR="006A69FD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3.5.</w:t>
      </w:r>
      <w:r w:rsidRPr="007E3E42">
        <w:rPr>
          <w:rFonts w:asciiTheme="minorHAnsi" w:hAnsiTheme="minorHAnsi"/>
          <w:sz w:val="22"/>
          <w:szCs w:val="22"/>
        </w:rPr>
        <w:t>Tüp numaraları kontrol edilir, eksik olanlar tamamlanır.</w:t>
      </w:r>
    </w:p>
    <w:p w14:paraId="48C3B19A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</w:p>
    <w:p w14:paraId="16813AB6" w14:textId="77777777" w:rsidR="006A69FD" w:rsidRDefault="006A69FD" w:rsidP="006A69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3.6. </w:t>
      </w:r>
      <w:r w:rsidRPr="007E3E42">
        <w:rPr>
          <w:rFonts w:asciiTheme="minorHAnsi" w:hAnsiTheme="minorHAnsi"/>
          <w:sz w:val="22"/>
          <w:szCs w:val="22"/>
        </w:rPr>
        <w:t>Yangın tüplerinin bulunduğu yerde etrafının açık olması ve rahatça görünebilir olması sağlanır.</w:t>
      </w:r>
    </w:p>
    <w:p w14:paraId="76B622D1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</w:p>
    <w:p w14:paraId="4462AFCD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 xml:space="preserve">Hizmet veren firma yangın tüplerini </w:t>
      </w:r>
      <w:proofErr w:type="gramStart"/>
      <w:r>
        <w:rPr>
          <w:rFonts w:asciiTheme="minorHAnsi" w:hAnsiTheme="minorHAnsi"/>
          <w:sz w:val="22"/>
          <w:szCs w:val="22"/>
        </w:rPr>
        <w:t xml:space="preserve">YILDA </w:t>
      </w:r>
      <w:r w:rsidRPr="007E3E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en</w:t>
      </w:r>
      <w:proofErr w:type="gramEnd"/>
      <w:r>
        <w:rPr>
          <w:rFonts w:asciiTheme="minorHAnsi" w:hAnsiTheme="minorHAnsi"/>
          <w:sz w:val="22"/>
          <w:szCs w:val="22"/>
        </w:rPr>
        <w:t xml:space="preserve"> az </w:t>
      </w:r>
      <w:r w:rsidRPr="007E3E42">
        <w:rPr>
          <w:rFonts w:asciiTheme="minorHAnsi" w:hAnsiTheme="minorHAnsi"/>
          <w:sz w:val="22"/>
          <w:szCs w:val="22"/>
        </w:rPr>
        <w:t>1 defa kontrol eder.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3E42">
        <w:rPr>
          <w:rFonts w:asciiTheme="minorHAnsi" w:hAnsiTheme="minorHAnsi"/>
          <w:sz w:val="22"/>
          <w:szCs w:val="22"/>
        </w:rPr>
        <w:t>Yangın tüpü bakım kartına işler ve yangın tüpünün üzerine etiketini yapıştırır.</w:t>
      </w:r>
    </w:p>
    <w:p w14:paraId="18FF1953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Hizmet veren firma KKT içerikli cihazlarda 4</w:t>
      </w:r>
      <w:r>
        <w:rPr>
          <w:rFonts w:asciiTheme="minorHAnsi" w:hAnsiTheme="minorHAnsi"/>
          <w:sz w:val="22"/>
          <w:szCs w:val="22"/>
        </w:rPr>
        <w:t xml:space="preserve">.YIL </w:t>
      </w:r>
      <w:proofErr w:type="gramStart"/>
      <w:r>
        <w:rPr>
          <w:rFonts w:asciiTheme="minorHAnsi" w:hAnsiTheme="minorHAnsi"/>
          <w:sz w:val="22"/>
          <w:szCs w:val="22"/>
        </w:rPr>
        <w:t xml:space="preserve">SONUNDA </w:t>
      </w:r>
      <w:r w:rsidRPr="007E3E42">
        <w:rPr>
          <w:rFonts w:asciiTheme="minorHAnsi" w:hAnsiTheme="minorHAnsi"/>
          <w:sz w:val="22"/>
          <w:szCs w:val="22"/>
        </w:rPr>
        <w:t xml:space="preserve"> tüm</w:t>
      </w:r>
      <w:proofErr w:type="gramEnd"/>
      <w:r w:rsidRPr="007E3E42">
        <w:rPr>
          <w:rFonts w:asciiTheme="minorHAnsi" w:hAnsiTheme="minorHAnsi"/>
          <w:sz w:val="22"/>
          <w:szCs w:val="22"/>
        </w:rPr>
        <w:t xml:space="preserve"> yangın tüplerini mevzuat hükümleri gereği boşaltır</w:t>
      </w:r>
      <w:r>
        <w:rPr>
          <w:rFonts w:asciiTheme="minorHAnsi" w:hAnsiTheme="minorHAnsi"/>
          <w:sz w:val="22"/>
          <w:szCs w:val="22"/>
        </w:rPr>
        <w:t>,</w:t>
      </w:r>
      <w:r w:rsidRPr="007E3E42">
        <w:rPr>
          <w:rFonts w:asciiTheme="minorHAnsi" w:hAnsiTheme="minorHAnsi"/>
          <w:sz w:val="22"/>
          <w:szCs w:val="22"/>
        </w:rPr>
        <w:t xml:space="preserve"> hidrostatik testini ve </w:t>
      </w:r>
      <w:proofErr w:type="spellStart"/>
      <w:r w:rsidRPr="007E3E42">
        <w:rPr>
          <w:rFonts w:asciiTheme="minorHAnsi" w:hAnsiTheme="minorHAnsi"/>
          <w:sz w:val="22"/>
          <w:szCs w:val="22"/>
        </w:rPr>
        <w:t>dolumunu</w:t>
      </w:r>
      <w:proofErr w:type="spellEnd"/>
      <w:r w:rsidRPr="007E3E42">
        <w:rPr>
          <w:rFonts w:asciiTheme="minorHAnsi" w:hAnsiTheme="minorHAnsi"/>
          <w:sz w:val="22"/>
          <w:szCs w:val="22"/>
        </w:rPr>
        <w:t xml:space="preserve"> yapar. Yangın tüpü bakım kartına işler ve yangın tüpünün üzerine etiketini yapıştırır</w:t>
      </w:r>
      <w:r>
        <w:rPr>
          <w:rFonts w:asciiTheme="minorHAnsi" w:hAnsiTheme="minorHAnsi"/>
          <w:sz w:val="22"/>
          <w:szCs w:val="22"/>
        </w:rPr>
        <w:t>.</w:t>
      </w:r>
    </w:p>
    <w:p w14:paraId="0D7B546E" w14:textId="77777777" w:rsidR="006A69FD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 xml:space="preserve">Doluma gönderilecek yangın tüpleri yangın tatbikatı yapılarak boşaltılır. </w:t>
      </w:r>
      <w:r w:rsidRPr="00D67227">
        <w:rPr>
          <w:rFonts w:asciiTheme="minorHAnsi" w:hAnsiTheme="minorHAnsi"/>
          <w:b/>
          <w:sz w:val="22"/>
          <w:szCs w:val="22"/>
        </w:rPr>
        <w:t>Tüpler dolu olarak ve tutanaksız firmaya teslim edilemez. Teslim edilen tüplerin yerine firmadan dolum yapılıncaya kadar emanet tüpler alınır.</w:t>
      </w:r>
      <w:r w:rsidRPr="007E3E42">
        <w:rPr>
          <w:rFonts w:asciiTheme="minorHAnsi" w:hAnsiTheme="minorHAnsi"/>
          <w:sz w:val="22"/>
          <w:szCs w:val="22"/>
        </w:rPr>
        <w:t xml:space="preserve"> </w:t>
      </w:r>
    </w:p>
    <w:p w14:paraId="4F62BA2E" w14:textId="77777777" w:rsidR="006A69FD" w:rsidRPr="007E3E42" w:rsidRDefault="006A69FD" w:rsidP="006A69FD">
      <w:pPr>
        <w:rPr>
          <w:rFonts w:asciiTheme="minorHAnsi" w:hAnsiTheme="minorHAnsi"/>
          <w:sz w:val="22"/>
          <w:szCs w:val="22"/>
        </w:rPr>
      </w:pPr>
      <w:r w:rsidRPr="007E3E42">
        <w:rPr>
          <w:rFonts w:asciiTheme="minorHAnsi" w:hAnsiTheme="minorHAnsi"/>
          <w:sz w:val="22"/>
          <w:szCs w:val="22"/>
        </w:rPr>
        <w:t>Okul Müdürü, hizmet veren firma tarafından yapılan her türlü işlemi (</w:t>
      </w:r>
      <w:proofErr w:type="gramStart"/>
      <w:r w:rsidRPr="007E3E42">
        <w:rPr>
          <w:rFonts w:asciiTheme="minorHAnsi" w:hAnsiTheme="minorHAnsi"/>
          <w:sz w:val="22"/>
          <w:szCs w:val="22"/>
        </w:rPr>
        <w:t>dolum,kontrol</w:t>
      </w:r>
      <w:proofErr w:type="gramEnd"/>
      <w:r w:rsidRPr="007E3E42">
        <w:rPr>
          <w:rFonts w:asciiTheme="minorHAnsi" w:hAnsiTheme="minorHAnsi"/>
          <w:sz w:val="22"/>
          <w:szCs w:val="22"/>
        </w:rPr>
        <w:t xml:space="preserve"> vb.) takip eder ve yangın tüpü </w:t>
      </w:r>
      <w:r w:rsidRPr="00F339FC">
        <w:rPr>
          <w:rFonts w:asciiTheme="minorHAnsi" w:hAnsiTheme="minorHAnsi"/>
          <w:b/>
          <w:sz w:val="22"/>
          <w:szCs w:val="22"/>
        </w:rPr>
        <w:t>BAKIM KARTINA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3E42">
        <w:rPr>
          <w:rFonts w:asciiTheme="minorHAnsi" w:hAnsiTheme="minorHAnsi"/>
          <w:sz w:val="22"/>
          <w:szCs w:val="22"/>
        </w:rPr>
        <w:t>isler.</w:t>
      </w:r>
    </w:p>
    <w:p w14:paraId="198D55B9" w14:textId="77777777" w:rsidR="009F7FD8" w:rsidRDefault="009F7FD8"/>
    <w:sectPr w:rsidR="009F7FD8" w:rsidSect="006A69FD">
      <w:pgSz w:w="11909" w:h="16840"/>
      <w:pgMar w:top="709" w:right="994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FD"/>
    <w:rsid w:val="006A69FD"/>
    <w:rsid w:val="009F7FD8"/>
    <w:rsid w:val="00F3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F09"/>
  <w15:docId w15:val="{307AB78E-B49D-490E-96F9-64FBAF0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69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Alanya ARGE</cp:lastModifiedBy>
  <cp:revision>2</cp:revision>
  <dcterms:created xsi:type="dcterms:W3CDTF">2021-03-26T14:04:00Z</dcterms:created>
  <dcterms:modified xsi:type="dcterms:W3CDTF">2021-03-26T14:04:00Z</dcterms:modified>
</cp:coreProperties>
</file>